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4A8B" w14:textId="354F7D2F" w:rsidR="00773AB1" w:rsidRPr="00773AB1" w:rsidRDefault="00285661" w:rsidP="0077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828">
        <w:rPr>
          <w:rFonts w:ascii="Times New Roman" w:eastAsia="Calibri" w:hAnsi="Times New Roman" w:cs="Times New Roman"/>
          <w:b/>
          <w:bCs/>
          <w:sz w:val="24"/>
          <w:szCs w:val="24"/>
        </w:rPr>
        <w:t>Примерная форма соглашения</w:t>
      </w:r>
    </w:p>
    <w:p w14:paraId="0DFF870C" w14:textId="77777777" w:rsidR="00866E82" w:rsidRDefault="00866E82" w:rsidP="008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866E82">
        <w:rPr>
          <w:rFonts w:ascii="Times New Roman" w:eastAsia="Calibri" w:hAnsi="Times New Roman" w:cs="Times New Roman"/>
          <w:b/>
          <w:bCs/>
          <w:sz w:val="24"/>
          <w:szCs w:val="24"/>
        </w:rPr>
        <w:t>признании электронных документов,</w:t>
      </w:r>
    </w:p>
    <w:p w14:paraId="1EEC94F4" w14:textId="77777777" w:rsidR="00866E82" w:rsidRDefault="00866E82" w:rsidP="008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82">
        <w:rPr>
          <w:rFonts w:ascii="Times New Roman" w:eastAsia="Calibri" w:hAnsi="Times New Roman" w:cs="Times New Roman"/>
          <w:b/>
          <w:bCs/>
          <w:sz w:val="24"/>
          <w:szCs w:val="24"/>
        </w:rPr>
        <w:t>подписанных усиленной неквалифицированной</w:t>
      </w:r>
    </w:p>
    <w:p w14:paraId="751B13F4" w14:textId="77777777" w:rsidR="00866E82" w:rsidRDefault="00866E82" w:rsidP="008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8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подписью, равнозначными доку</w:t>
      </w:r>
      <w:bookmarkStart w:id="0" w:name="_GoBack"/>
      <w:bookmarkEnd w:id="0"/>
      <w:r w:rsidRPr="00866E82">
        <w:rPr>
          <w:rFonts w:ascii="Times New Roman" w:eastAsia="Calibri" w:hAnsi="Times New Roman" w:cs="Times New Roman"/>
          <w:b/>
          <w:bCs/>
          <w:sz w:val="24"/>
          <w:szCs w:val="24"/>
        </w:rPr>
        <w:t>ментам</w:t>
      </w:r>
    </w:p>
    <w:p w14:paraId="2AD96423" w14:textId="77777777" w:rsidR="00773AB1" w:rsidRPr="00773AB1" w:rsidRDefault="00866E82" w:rsidP="00866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E82">
        <w:rPr>
          <w:rFonts w:ascii="Times New Roman" w:eastAsia="Calibri" w:hAnsi="Times New Roman" w:cs="Times New Roman"/>
          <w:b/>
          <w:bCs/>
          <w:sz w:val="24"/>
          <w:szCs w:val="24"/>
        </w:rPr>
        <w:t>на бумажных носителях, подписанным собственноручной подписью</w:t>
      </w:r>
    </w:p>
    <w:p w14:paraId="70E36D27" w14:textId="77777777" w:rsidR="00773AB1" w:rsidRPr="00773AB1" w:rsidRDefault="00773AB1" w:rsidP="0077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773AB1" w:rsidRPr="00773AB1" w14:paraId="72DF8BBC" w14:textId="77777777" w:rsidTr="00C86814">
        <w:trPr>
          <w:trHeight w:val="312"/>
        </w:trPr>
        <w:tc>
          <w:tcPr>
            <w:tcW w:w="4361" w:type="dxa"/>
          </w:tcPr>
          <w:p w14:paraId="5FDF5439" w14:textId="77777777" w:rsidR="00773AB1" w:rsidRPr="00773AB1" w:rsidRDefault="00773AB1" w:rsidP="007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5245" w:type="dxa"/>
          </w:tcPr>
          <w:p w14:paraId="15AEEDA5" w14:textId="77777777" w:rsidR="00773AB1" w:rsidRPr="00773AB1" w:rsidRDefault="00773AB1" w:rsidP="00773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AB1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 20</w:t>
            </w:r>
            <w:r w:rsidRPr="00773A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773A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05009F5D" w14:textId="77777777" w:rsidR="00773AB1" w:rsidRPr="00773AB1" w:rsidRDefault="00773AB1" w:rsidP="0077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EE7434" w14:textId="77777777" w:rsidR="00773AB1" w:rsidRPr="00773AB1" w:rsidRDefault="00773AB1" w:rsidP="00773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_______________, с одной стороны, и</w:t>
      </w:r>
      <w:r w:rsidRPr="00773AB1"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  <w:r w:rsidRPr="007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3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далее совместно именуемые «Стороны», а по отдельности «Сторона», заключили настоящее Соглашение (далее – Соглашение) о нижеследующем.</w:t>
      </w:r>
    </w:p>
    <w:p w14:paraId="6DEC91F4" w14:textId="77777777" w:rsidR="00773AB1" w:rsidRPr="00773AB1" w:rsidRDefault="00773AB1" w:rsidP="00773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A83E25" w14:textId="77777777" w:rsidR="00773AB1" w:rsidRPr="00773AB1" w:rsidRDefault="00773AB1" w:rsidP="00773A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AB1">
        <w:rPr>
          <w:rFonts w:ascii="Times New Roman" w:eastAsia="Calibri" w:hAnsi="Times New Roman" w:cs="Times New Roman"/>
          <w:sz w:val="24"/>
          <w:szCs w:val="24"/>
        </w:rPr>
        <w:t>Для целей Соглашения используются следующие сокращения и определения:</w:t>
      </w:r>
    </w:p>
    <w:p w14:paraId="7C64D8B2" w14:textId="77777777" w:rsidR="00773AB1" w:rsidRPr="00773AB1" w:rsidRDefault="000D2D6D" w:rsidP="0077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="00773AB1" w:rsidRPr="00773AB1">
        <w:rPr>
          <w:rFonts w:ascii="Times New Roman" w:eastAsia="Calibri" w:hAnsi="Times New Roman" w:cs="Times New Roman"/>
          <w:b/>
          <w:sz w:val="24"/>
          <w:szCs w:val="24"/>
        </w:rPr>
        <w:t xml:space="preserve">лектронная подпись (ЭП) </w:t>
      </w:r>
      <w:r w:rsidR="00773AB1" w:rsidRPr="00773AB1">
        <w:rPr>
          <w:rFonts w:ascii="Times New Roman" w:eastAsia="Calibri" w:hAnsi="Times New Roman" w:cs="Times New Roman"/>
          <w:sz w:val="24"/>
          <w:szCs w:val="24"/>
        </w:rPr>
        <w:t>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14:paraId="43DA1AE7" w14:textId="77777777" w:rsidR="00773AB1" w:rsidRPr="00773AB1" w:rsidRDefault="000D2D6D" w:rsidP="0077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="00773AB1" w:rsidRPr="00773AB1">
        <w:rPr>
          <w:rFonts w:ascii="Times New Roman" w:eastAsia="Calibri" w:hAnsi="Times New Roman" w:cs="Times New Roman"/>
          <w:b/>
          <w:sz w:val="24"/>
          <w:szCs w:val="24"/>
        </w:rPr>
        <w:t>лектронный документ (ЭД)</w:t>
      </w:r>
      <w:r w:rsidR="00773AB1" w:rsidRPr="00773AB1">
        <w:rPr>
          <w:rFonts w:ascii="Times New Roman" w:eastAsia="Calibri" w:hAnsi="Times New Roman" w:cs="Times New Roman"/>
          <w:sz w:val="24"/>
          <w:szCs w:val="24"/>
        </w:rPr>
        <w:t xml:space="preserve">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14:paraId="2146DBAC" w14:textId="03959F2C" w:rsidR="00773AB1" w:rsidRPr="00E51589" w:rsidRDefault="000D2D6D" w:rsidP="0077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773AB1" w:rsidRPr="00773AB1">
        <w:rPr>
          <w:rFonts w:ascii="Times New Roman" w:eastAsia="Calibri" w:hAnsi="Times New Roman" w:cs="Times New Roman"/>
          <w:b/>
          <w:sz w:val="24"/>
          <w:szCs w:val="24"/>
        </w:rPr>
        <w:t xml:space="preserve">силенная неквалифицированная электронная подпись (УНЭП) </w:t>
      </w:r>
      <w:r w:rsidR="00773AB1" w:rsidRPr="00773AB1">
        <w:rPr>
          <w:rFonts w:ascii="Times New Roman" w:eastAsia="Calibri" w:hAnsi="Times New Roman" w:cs="Times New Roman"/>
          <w:sz w:val="24"/>
          <w:szCs w:val="24"/>
        </w:rPr>
        <w:t>- вид усиленной ЭП, которая: получена в результате криптографического преобразования информации с использованием ключа электронной подписи; позволяет определить лицо, подписавшее ЭД; позволяет обнаружить факт внесения изменений в ЭД после момента его подписания; создается с использованием средств ЭП</w:t>
      </w:r>
      <w:r w:rsidR="000A258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662176" w14:textId="1E080F49" w:rsidR="00773AB1" w:rsidRDefault="000D2D6D" w:rsidP="0077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773AB1" w:rsidRPr="00773AB1">
        <w:rPr>
          <w:rFonts w:ascii="Times New Roman" w:eastAsia="Calibri" w:hAnsi="Times New Roman" w:cs="Times New Roman"/>
          <w:b/>
          <w:sz w:val="24"/>
          <w:szCs w:val="24"/>
        </w:rPr>
        <w:t>достоверяющий центр</w:t>
      </w:r>
      <w:r w:rsidR="00773AB1" w:rsidRPr="00773AB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F5DA7" w:rsidRPr="006F5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Акционерное общество «</w:t>
      </w:r>
      <w:proofErr w:type="spellStart"/>
      <w:r w:rsidR="006F5DA7" w:rsidRPr="006F5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ИнфоТеКС</w:t>
      </w:r>
      <w:proofErr w:type="spellEnd"/>
      <w:r w:rsidR="006F5DA7" w:rsidRPr="006F5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Интернет Траст», выполняющее функции удостоверяющего центра по созданию и выдаче сертификатов ключей проверки усиленных неквалифицированных электронных подписей, а также иные функции, предусмотренные Федеральным законом </w:t>
      </w:r>
      <w:r w:rsidR="00A7669F" w:rsidRPr="00A766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06.04.2011 № 63-ФЗ </w:t>
      </w:r>
      <w:r w:rsidR="006F5DA7" w:rsidRPr="006F5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«Об электронной подписи»</w:t>
      </w:r>
      <w:r w:rsidR="00773AB1" w:rsidRPr="00773A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1E8CC1" w14:textId="6179855D" w:rsidR="000D2D6D" w:rsidRPr="000D2D6D" w:rsidRDefault="000D2D6D" w:rsidP="00773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381">
        <w:rPr>
          <w:rFonts w:ascii="Times New Roman" w:eastAsia="Calibri" w:hAnsi="Times New Roman" w:cs="Times New Roman"/>
          <w:b/>
          <w:sz w:val="24"/>
          <w:szCs w:val="24"/>
        </w:rPr>
        <w:t>Система</w:t>
      </w:r>
      <w:r w:rsidR="00B57381" w:rsidRPr="00B57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7381" w:rsidRPr="00B57381">
        <w:rPr>
          <w:rFonts w:ascii="Times New Roman" w:eastAsia="Calibri" w:hAnsi="Times New Roman" w:cs="Times New Roman"/>
          <w:sz w:val="24"/>
          <w:szCs w:val="24"/>
        </w:rPr>
        <w:t>–</w:t>
      </w:r>
      <w:r w:rsidR="00B57381" w:rsidRPr="00B57381">
        <w:rPr>
          <w:rFonts w:ascii="Times New Roman" w:hAnsi="Times New Roman" w:cs="Times New Roman"/>
          <w:sz w:val="24"/>
          <w:szCs w:val="24"/>
        </w:rPr>
        <w:t xml:space="preserve"> система з</w:t>
      </w:r>
      <w:r w:rsidR="00B57381" w:rsidRPr="00B57381">
        <w:rPr>
          <w:rFonts w:ascii="Times New Roman" w:eastAsia="Calibri" w:hAnsi="Times New Roman" w:cs="Times New Roman"/>
          <w:sz w:val="24"/>
          <w:szCs w:val="24"/>
        </w:rPr>
        <w:t>ащищенного юридически значимого электронного документооборота "</w:t>
      </w:r>
      <w:proofErr w:type="spellStart"/>
      <w:r w:rsidR="00B57381" w:rsidRPr="00B57381">
        <w:rPr>
          <w:rFonts w:ascii="Times New Roman" w:eastAsia="Calibri" w:hAnsi="Times New Roman" w:cs="Times New Roman"/>
          <w:sz w:val="24"/>
          <w:szCs w:val="24"/>
        </w:rPr>
        <w:t>TrustDoc</w:t>
      </w:r>
      <w:proofErr w:type="spellEnd"/>
      <w:r w:rsidR="00B57381" w:rsidRPr="00B57381">
        <w:rPr>
          <w:rFonts w:ascii="Times New Roman" w:eastAsia="Calibri" w:hAnsi="Times New Roman" w:cs="Times New Roman"/>
          <w:sz w:val="24"/>
          <w:szCs w:val="24"/>
        </w:rPr>
        <w:t>"</w:t>
      </w:r>
      <w:r w:rsidR="00B57381">
        <w:rPr>
          <w:rFonts w:ascii="Times New Roman" w:eastAsia="Calibri" w:hAnsi="Times New Roman" w:cs="Times New Roman"/>
          <w:sz w:val="24"/>
          <w:szCs w:val="24"/>
        </w:rPr>
        <w:t>, оператором которой является</w:t>
      </w:r>
      <w:r w:rsidR="00B57381" w:rsidRPr="00B57381">
        <w:t xml:space="preserve"> </w:t>
      </w:r>
      <w:r w:rsidR="00B57381" w:rsidRPr="00B57381">
        <w:rPr>
          <w:rFonts w:ascii="Times New Roman" w:eastAsia="Calibri" w:hAnsi="Times New Roman" w:cs="Times New Roman"/>
          <w:sz w:val="24"/>
          <w:szCs w:val="24"/>
        </w:rPr>
        <w:t>Акционерн</w:t>
      </w:r>
      <w:r w:rsidR="00B57381">
        <w:rPr>
          <w:rFonts w:ascii="Times New Roman" w:eastAsia="Calibri" w:hAnsi="Times New Roman" w:cs="Times New Roman"/>
          <w:sz w:val="24"/>
          <w:szCs w:val="24"/>
        </w:rPr>
        <w:t>ое</w:t>
      </w:r>
      <w:r w:rsidR="00B57381" w:rsidRPr="00B57381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="00B57381">
        <w:rPr>
          <w:rFonts w:ascii="Times New Roman" w:eastAsia="Calibri" w:hAnsi="Times New Roman" w:cs="Times New Roman"/>
          <w:sz w:val="24"/>
          <w:szCs w:val="24"/>
        </w:rPr>
        <w:t>о</w:t>
      </w:r>
      <w:r w:rsidR="00B57381" w:rsidRPr="00B573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B57381" w:rsidRPr="00B57381">
        <w:rPr>
          <w:rFonts w:ascii="Times New Roman" w:eastAsia="Calibri" w:hAnsi="Times New Roman" w:cs="Times New Roman"/>
          <w:sz w:val="24"/>
          <w:szCs w:val="24"/>
        </w:rPr>
        <w:t>ИнфоТеКС</w:t>
      </w:r>
      <w:proofErr w:type="spellEnd"/>
      <w:r w:rsidR="00B57381" w:rsidRPr="00B57381">
        <w:rPr>
          <w:rFonts w:ascii="Times New Roman" w:eastAsia="Calibri" w:hAnsi="Times New Roman" w:cs="Times New Roman"/>
          <w:sz w:val="24"/>
          <w:szCs w:val="24"/>
        </w:rPr>
        <w:t xml:space="preserve"> Интернет Траст»</w:t>
      </w:r>
      <w:r w:rsidR="00A766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0A7645" w14:textId="77777777" w:rsidR="00773AB1" w:rsidRPr="00773AB1" w:rsidRDefault="00773AB1" w:rsidP="00773AB1">
      <w:pPr>
        <w:numPr>
          <w:ilvl w:val="0"/>
          <w:numId w:val="1"/>
        </w:numPr>
        <w:autoSpaceDE w:val="0"/>
        <w:autoSpaceDN w:val="0"/>
        <w:adjustRightInd w:val="0"/>
        <w:spacing w:before="280" w:after="200" w:line="276" w:lineRule="auto"/>
        <w:ind w:left="284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AB1">
        <w:rPr>
          <w:rFonts w:ascii="Times New Roman" w:eastAsia="Calibri" w:hAnsi="Times New Roman" w:cs="Times New Roman"/>
          <w:b/>
          <w:sz w:val="24"/>
          <w:szCs w:val="24"/>
        </w:rPr>
        <w:t>Предмет Соглашения</w:t>
      </w:r>
    </w:p>
    <w:p w14:paraId="76D55065" w14:textId="77777777" w:rsidR="00406425" w:rsidRDefault="00773AB1" w:rsidP="00406425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AB1">
        <w:rPr>
          <w:rFonts w:ascii="Times New Roman" w:eastAsia="Calibri" w:hAnsi="Times New Roman" w:cs="Times New Roman"/>
          <w:color w:val="000000"/>
          <w:sz w:val="24"/>
          <w:szCs w:val="24"/>
        </w:rPr>
        <w:t>Стороны призна</w:t>
      </w:r>
      <w:r w:rsidR="00E1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ют, что </w:t>
      </w:r>
      <w:r w:rsidRPr="007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полученные (направленные) в рамках </w:t>
      </w:r>
      <w:r w:rsidR="000D2D6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документо</w:t>
      </w:r>
      <w:r w:rsidR="00E5158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0D2D6D">
        <w:rPr>
          <w:rFonts w:ascii="Times New Roman" w:eastAsia="Calibri" w:hAnsi="Times New Roman" w:cs="Times New Roman"/>
          <w:color w:val="000000"/>
          <w:sz w:val="24"/>
          <w:szCs w:val="24"/>
        </w:rPr>
        <w:t>борота</w:t>
      </w:r>
      <w:r w:rsidRPr="007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электронные документы, подписанные </w:t>
      </w:r>
      <w:r w:rsidR="00E15DA2" w:rsidRPr="00E1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усиленной неквалифицированной электронной подписью (далее – УНЭП) и направленные через </w:t>
      </w:r>
      <w:r w:rsidR="00E15DA2">
        <w:rPr>
          <w:rFonts w:ascii="Times New Roman" w:eastAsia="Calibri" w:hAnsi="Times New Roman" w:cs="Times New Roman"/>
          <w:color w:val="000000"/>
          <w:sz w:val="24"/>
          <w:szCs w:val="24"/>
        </w:rPr>
        <w:t>Систему</w:t>
      </w:r>
      <w:r w:rsidR="00E15DA2" w:rsidRPr="00E15DA2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равнозначными документам на бумажных носителях, подписанным собственноручной подписью.</w:t>
      </w:r>
      <w:r w:rsidR="00406425" w:rsidRPr="004064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FA5094" w14:textId="03158128" w:rsidR="00406425" w:rsidRDefault="00406425" w:rsidP="00406425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43A">
        <w:rPr>
          <w:rFonts w:ascii="Times New Roman" w:eastAsia="Calibri" w:hAnsi="Times New Roman" w:cs="Times New Roman"/>
          <w:sz w:val="24"/>
          <w:szCs w:val="24"/>
        </w:rPr>
        <w:t xml:space="preserve">Порядок создания и выдачи сертификатов ключей проверки УНЭП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в Системе </w:t>
      </w:r>
      <w:r w:rsidRPr="00BC043A">
        <w:rPr>
          <w:rFonts w:ascii="Times New Roman" w:eastAsia="Calibri" w:hAnsi="Times New Roman" w:cs="Times New Roman"/>
          <w:sz w:val="24"/>
          <w:szCs w:val="24"/>
        </w:rPr>
        <w:t>определен Регламентом предоставления Удостоверяющим центром Акционерного общества «</w:t>
      </w:r>
      <w:proofErr w:type="spellStart"/>
      <w:r w:rsidRPr="00BC043A">
        <w:rPr>
          <w:rFonts w:ascii="Times New Roman" w:eastAsia="Calibri" w:hAnsi="Times New Roman" w:cs="Times New Roman"/>
          <w:sz w:val="24"/>
          <w:szCs w:val="24"/>
        </w:rPr>
        <w:t>ИнфоТеКС</w:t>
      </w:r>
      <w:proofErr w:type="spellEnd"/>
      <w:r w:rsidRPr="00BC043A">
        <w:rPr>
          <w:rFonts w:ascii="Times New Roman" w:eastAsia="Calibri" w:hAnsi="Times New Roman" w:cs="Times New Roman"/>
          <w:sz w:val="24"/>
          <w:szCs w:val="24"/>
        </w:rPr>
        <w:t xml:space="preserve"> Интернет Траст» услуг по созданию и выдаче сертификатов ключей проверки усиленных неквалифицированных электронных подписей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680AB6" w14:textId="77777777" w:rsidR="00773AB1" w:rsidRPr="00773AB1" w:rsidRDefault="00773AB1" w:rsidP="00285661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FB332" w14:textId="363F351E" w:rsidR="000D2D6D" w:rsidRPr="000D2D6D" w:rsidRDefault="000D2D6D" w:rsidP="000D2D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D2D6D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проверки </w:t>
      </w:r>
      <w:r w:rsidR="00BC043A">
        <w:rPr>
          <w:rFonts w:ascii="Times New Roman" w:eastAsia="Calibri" w:hAnsi="Times New Roman" w:cs="Times New Roman"/>
          <w:b/>
          <w:sz w:val="24"/>
          <w:szCs w:val="24"/>
        </w:rPr>
        <w:t>УНЭП</w:t>
      </w:r>
    </w:p>
    <w:p w14:paraId="60708119" w14:textId="7A534C7C" w:rsidR="0050369A" w:rsidRPr="0050369A" w:rsidRDefault="00773AB1" w:rsidP="0050369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A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Проверка УНЭП </w:t>
      </w:r>
      <w:r w:rsidR="00B2051A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50369A">
        <w:rPr>
          <w:rFonts w:ascii="Times New Roman" w:eastAsia="Calibri" w:hAnsi="Times New Roman" w:cs="Times New Roman"/>
          <w:sz w:val="24"/>
          <w:szCs w:val="24"/>
        </w:rPr>
        <w:t>в Системе с использованием средств электронной подписи, соответствующих</w:t>
      </w:r>
      <w:r w:rsidR="0050369A" w:rsidRPr="0050369A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="000D2CF2">
        <w:t xml:space="preserve">, </w:t>
      </w:r>
      <w:r w:rsidR="000D2CF2" w:rsidRPr="000D2CF2">
        <w:rPr>
          <w:rFonts w:ascii="Times New Roman" w:eastAsia="Calibri" w:hAnsi="Times New Roman" w:cs="Times New Roman"/>
          <w:sz w:val="24"/>
          <w:szCs w:val="24"/>
        </w:rPr>
        <w:t xml:space="preserve">установленным в соответствии </w:t>
      </w:r>
      <w:r w:rsidR="000D2CF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0369A" w:rsidRPr="0050369A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0D2CF2">
        <w:rPr>
          <w:rFonts w:ascii="Times New Roman" w:eastAsia="Calibri" w:hAnsi="Times New Roman" w:cs="Times New Roman"/>
          <w:sz w:val="24"/>
          <w:szCs w:val="24"/>
        </w:rPr>
        <w:t>ым</w:t>
      </w:r>
      <w:r w:rsidR="0050369A" w:rsidRPr="0050369A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0D2CF2">
        <w:rPr>
          <w:rFonts w:ascii="Times New Roman" w:eastAsia="Calibri" w:hAnsi="Times New Roman" w:cs="Times New Roman"/>
          <w:sz w:val="24"/>
          <w:szCs w:val="24"/>
        </w:rPr>
        <w:t>ом</w:t>
      </w:r>
      <w:r w:rsidR="0050369A" w:rsidRPr="0050369A">
        <w:rPr>
          <w:rFonts w:ascii="Times New Roman" w:eastAsia="Calibri" w:hAnsi="Times New Roman" w:cs="Times New Roman"/>
          <w:sz w:val="24"/>
          <w:szCs w:val="24"/>
        </w:rPr>
        <w:t xml:space="preserve"> от 06.04.2011 № 63-ФЗ «Об электронной подписи». </w:t>
      </w:r>
    </w:p>
    <w:p w14:paraId="303A5F27" w14:textId="67E3CD4B" w:rsidR="00773AB1" w:rsidRPr="00773AB1" w:rsidRDefault="00773AB1" w:rsidP="00285661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13AC7" w14:textId="77777777" w:rsidR="00773AB1" w:rsidRPr="00773AB1" w:rsidRDefault="00773AB1" w:rsidP="00773A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0F18B572" w14:textId="77777777" w:rsidR="00773AB1" w:rsidRPr="00773AB1" w:rsidRDefault="00773AB1" w:rsidP="00285661">
      <w:pPr>
        <w:numPr>
          <w:ilvl w:val="0"/>
          <w:numId w:val="1"/>
        </w:numPr>
        <w:tabs>
          <w:tab w:val="num" w:pos="540"/>
        </w:tabs>
        <w:overflowPunct w:val="0"/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41F57F07" w14:textId="77777777" w:rsidR="00773AB1" w:rsidRPr="00773AB1" w:rsidRDefault="00773AB1" w:rsidP="00773AB1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Стороны обязуются:</w:t>
      </w:r>
    </w:p>
    <w:p w14:paraId="0216F442" w14:textId="77777777" w:rsidR="000D2D6D" w:rsidRPr="000D2D6D" w:rsidRDefault="000D2D6D" w:rsidP="000D2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2D6D">
        <w:rPr>
          <w:rFonts w:ascii="Times New Roman" w:hAnsi="Times New Roman" w:cs="Times New Roman"/>
          <w:sz w:val="24"/>
          <w:szCs w:val="24"/>
          <w:lang w:eastAsia="ru-RU"/>
        </w:rPr>
        <w:t>.1.1. обеспечивать конфиденциальность ключа УНЭП, в частности не допускать использование принадлежащего им ключа УНЭП без их согласия;</w:t>
      </w:r>
    </w:p>
    <w:p w14:paraId="45A52ABE" w14:textId="3FB88430" w:rsidR="000D2D6D" w:rsidRPr="000D2D6D" w:rsidRDefault="000D2D6D" w:rsidP="000D2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2D6D">
        <w:rPr>
          <w:rFonts w:ascii="Times New Roman" w:hAnsi="Times New Roman" w:cs="Times New Roman"/>
          <w:sz w:val="24"/>
          <w:szCs w:val="24"/>
          <w:lang w:eastAsia="ru-RU"/>
        </w:rPr>
        <w:t>.1.2. уведомлять УЦ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2D6D">
        <w:rPr>
          <w:rFonts w:ascii="Times New Roman" w:hAnsi="Times New Roman" w:cs="Times New Roman"/>
          <w:sz w:val="24"/>
          <w:szCs w:val="24"/>
          <w:lang w:eastAsia="ru-RU"/>
        </w:rPr>
        <w:t>и участников электронного взаимодействия о нарушении конфиденциальности ключа УНЭП в течение не более чем одного рабочего дня со дня получения информации о таком нарушении;</w:t>
      </w:r>
    </w:p>
    <w:p w14:paraId="6C659FA7" w14:textId="77777777" w:rsidR="000D2D6D" w:rsidRPr="000D2D6D" w:rsidRDefault="000D2D6D" w:rsidP="000D2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2D6D">
        <w:rPr>
          <w:rFonts w:ascii="Times New Roman" w:hAnsi="Times New Roman" w:cs="Times New Roman"/>
          <w:sz w:val="24"/>
          <w:szCs w:val="24"/>
          <w:lang w:eastAsia="ru-RU"/>
        </w:rPr>
        <w:t>.1.3. не использовать ключ УНЭП при наличии оснований полагать, что конфиденциальность данного ключа нарушена;</w:t>
      </w:r>
    </w:p>
    <w:p w14:paraId="11AAB857" w14:textId="24B3F2C4" w:rsidR="000D2D6D" w:rsidRPr="000D2D6D" w:rsidRDefault="000D2D6D" w:rsidP="000D2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2D6D">
        <w:rPr>
          <w:rFonts w:ascii="Times New Roman" w:hAnsi="Times New Roman" w:cs="Times New Roman"/>
          <w:sz w:val="24"/>
          <w:szCs w:val="24"/>
          <w:lang w:eastAsia="ru-RU"/>
        </w:rPr>
        <w:t xml:space="preserve">.1.4. использовать для создания УНЭП, ключей УНЭП и ключей их проверки средства электронной подписи, </w:t>
      </w:r>
      <w:r w:rsidR="003F16D7">
        <w:rPr>
          <w:rFonts w:ascii="Times New Roman" w:hAnsi="Times New Roman" w:cs="Times New Roman"/>
          <w:sz w:val="24"/>
          <w:szCs w:val="24"/>
          <w:lang w:eastAsia="ru-RU"/>
        </w:rPr>
        <w:t>имеющие</w:t>
      </w:r>
      <w:r w:rsidR="003F16D7" w:rsidRPr="000D2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2D6D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подтверждение соответствия требованиям, установленным в соответствии с Федеральным законом </w:t>
      </w:r>
      <w:r w:rsidRPr="000D2D6D">
        <w:rPr>
          <w:rFonts w:ascii="Times New Roman" w:eastAsia="Calibri" w:hAnsi="Times New Roman" w:cs="Times New Roman"/>
          <w:sz w:val="24"/>
          <w:szCs w:val="24"/>
        </w:rPr>
        <w:t>от 06.04.2011 № 63-ФЗ «Об электронной подписи»</w:t>
      </w:r>
      <w:r w:rsidRPr="000D2D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D6EA005" w14:textId="77777777" w:rsidR="00773AB1" w:rsidRPr="00773AB1" w:rsidRDefault="00773AB1" w:rsidP="00773AB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7FDC56B" w14:textId="77777777" w:rsidR="00773AB1" w:rsidRPr="00773AB1" w:rsidRDefault="00773AB1" w:rsidP="00773AB1">
      <w:pPr>
        <w:numPr>
          <w:ilvl w:val="0"/>
          <w:numId w:val="1"/>
        </w:numPr>
        <w:tabs>
          <w:tab w:val="num" w:pos="540"/>
        </w:tabs>
        <w:overflowPunct w:val="0"/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Разрешение споров</w:t>
      </w:r>
    </w:p>
    <w:p w14:paraId="5D8B7F66" w14:textId="26750E10" w:rsidR="00773AB1" w:rsidRPr="00773AB1" w:rsidRDefault="00773AB1" w:rsidP="00773AB1">
      <w:pPr>
        <w:numPr>
          <w:ilvl w:val="1"/>
          <w:numId w:val="1"/>
        </w:numPr>
        <w:tabs>
          <w:tab w:val="left" w:pos="1134"/>
        </w:tabs>
        <w:overflowPunct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color w:val="000000"/>
          <w:sz w:val="24"/>
          <w:szCs w:val="24"/>
        </w:rPr>
        <w:t>При рассмотрении спорных вопросов, связанных с настоящим Соглашением, Стороны будут руководствоваться законодательством Российской Федерации.</w:t>
      </w:r>
    </w:p>
    <w:p w14:paraId="4BA34AB0" w14:textId="77777777" w:rsidR="00773AB1" w:rsidRPr="00773AB1" w:rsidRDefault="00773AB1" w:rsidP="00773AB1">
      <w:pPr>
        <w:tabs>
          <w:tab w:val="left" w:pos="1134"/>
        </w:tabs>
        <w:overflowPunct w:val="0"/>
        <w:spacing w:after="0" w:line="240" w:lineRule="auto"/>
        <w:ind w:left="4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752B96" w14:textId="77777777" w:rsidR="00773AB1" w:rsidRPr="00773AB1" w:rsidRDefault="00773AB1" w:rsidP="00773AB1">
      <w:pPr>
        <w:numPr>
          <w:ilvl w:val="0"/>
          <w:numId w:val="1"/>
        </w:numPr>
        <w:overflowPunct w:val="0"/>
        <w:autoSpaceDE w:val="0"/>
        <w:autoSpaceDN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7415F7AD" w14:textId="77777777" w:rsidR="00773AB1" w:rsidRPr="00773AB1" w:rsidRDefault="00773AB1" w:rsidP="00773AB1">
      <w:pPr>
        <w:numPr>
          <w:ilvl w:val="1"/>
          <w:numId w:val="1"/>
        </w:numPr>
        <w:tabs>
          <w:tab w:val="left" w:pos="993"/>
        </w:tabs>
        <w:overflowPunct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Соглашение вступает в силу с даты его подписания Сторонами и действует </w:t>
      </w:r>
      <w:r w:rsidR="000D2D6D">
        <w:rPr>
          <w:rFonts w:ascii="Times New Roman" w:eastAsia="Calibri" w:hAnsi="Times New Roman" w:cs="Times New Roman"/>
          <w:color w:val="000000"/>
          <w:sz w:val="24"/>
          <w:szCs w:val="24"/>
        </w:rPr>
        <w:t>бессрочно.</w:t>
      </w:r>
    </w:p>
    <w:p w14:paraId="09CB8E0E" w14:textId="77777777" w:rsidR="00773AB1" w:rsidRPr="00773AB1" w:rsidRDefault="00773AB1" w:rsidP="00773AB1">
      <w:pPr>
        <w:numPr>
          <w:ilvl w:val="1"/>
          <w:numId w:val="1"/>
        </w:numPr>
        <w:tabs>
          <w:tab w:val="left" w:pos="993"/>
        </w:tabs>
        <w:overflowPunct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Соглашение подписано в двух подлинных экземплярах, имеющих одинаковую силу, по одному экземпляру для каждой из Сторон.</w:t>
      </w:r>
    </w:p>
    <w:p w14:paraId="61155945" w14:textId="77777777" w:rsidR="00773AB1" w:rsidRPr="00773AB1" w:rsidRDefault="00773AB1" w:rsidP="00773AB1">
      <w:pPr>
        <w:numPr>
          <w:ilvl w:val="1"/>
          <w:numId w:val="1"/>
        </w:numPr>
        <w:tabs>
          <w:tab w:val="left" w:pos="993"/>
        </w:tabs>
        <w:overflowPunct w:val="0"/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Стороны вправе в одностороннем порядке расторгнуть Соглашение, письменно уведомив об этом другую Сторону не позднее, чем за 30 (тридцать) календарных дней до даты расторжения, указанной в уведомлении. </w:t>
      </w:r>
    </w:p>
    <w:p w14:paraId="0B0E9006" w14:textId="77777777" w:rsidR="00773AB1" w:rsidRPr="00773AB1" w:rsidRDefault="00773AB1" w:rsidP="00773AB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59" w:hanging="357"/>
        <w:jc w:val="center"/>
        <w:outlineLvl w:val="1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73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Адреса, реквизиты и подписи Сторон</w:t>
      </w:r>
    </w:p>
    <w:p w14:paraId="48B7F57E" w14:textId="77777777" w:rsidR="00773AB1" w:rsidRPr="00773AB1" w:rsidRDefault="00773AB1" w:rsidP="00773AB1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"/>
        <w:gridCol w:w="2301"/>
        <w:gridCol w:w="304"/>
        <w:gridCol w:w="2034"/>
        <w:gridCol w:w="147"/>
        <w:gridCol w:w="137"/>
        <w:gridCol w:w="2268"/>
        <w:gridCol w:w="283"/>
        <w:gridCol w:w="2132"/>
      </w:tblGrid>
      <w:tr w:rsidR="00773AB1" w:rsidRPr="00773AB1" w14:paraId="5DC19527" w14:textId="77777777" w:rsidTr="000D2D6D">
        <w:trPr>
          <w:gridBefore w:val="1"/>
          <w:wBefore w:w="39" w:type="dxa"/>
        </w:trPr>
        <w:tc>
          <w:tcPr>
            <w:tcW w:w="4786" w:type="dxa"/>
            <w:gridSpan w:val="4"/>
          </w:tcPr>
          <w:p w14:paraId="5451CF45" w14:textId="77777777" w:rsidR="00773AB1" w:rsidRPr="00E15DA2" w:rsidRDefault="00773AB1" w:rsidP="0077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1896481" w14:textId="77777777" w:rsidR="00773AB1" w:rsidRPr="00773AB1" w:rsidRDefault="00773AB1" w:rsidP="00773AB1">
            <w:pPr>
              <w:spacing w:after="0" w:line="240" w:lineRule="auto"/>
              <w:ind w:right="8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18BEA" w14:textId="77777777" w:rsidR="00773AB1" w:rsidRPr="00773AB1" w:rsidRDefault="00773AB1" w:rsidP="0077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3AB1" w:rsidRPr="00773AB1" w14:paraId="76E49B6A" w14:textId="77777777" w:rsidTr="000D2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4678" w:type="dxa"/>
            <w:gridSpan w:val="4"/>
          </w:tcPr>
          <w:p w14:paraId="6683F0D4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6EBAD1ED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8" w:type="dxa"/>
            <w:gridSpan w:val="3"/>
          </w:tcPr>
          <w:p w14:paraId="101453EE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73AB1" w:rsidRPr="00773AB1" w14:paraId="596A9D44" w14:textId="77777777" w:rsidTr="000D2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"/>
        </w:trPr>
        <w:tc>
          <w:tcPr>
            <w:tcW w:w="4678" w:type="dxa"/>
            <w:gridSpan w:val="4"/>
          </w:tcPr>
          <w:p w14:paraId="3B2B1610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</w:tcPr>
          <w:p w14:paraId="7EFA34A8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3"/>
          </w:tcPr>
          <w:p w14:paraId="5FC310DB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773AB1" w:rsidRPr="00773AB1" w14:paraId="469F0C10" w14:textId="77777777" w:rsidTr="000D2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"/>
        </w:trPr>
        <w:tc>
          <w:tcPr>
            <w:tcW w:w="2340" w:type="dxa"/>
            <w:gridSpan w:val="2"/>
          </w:tcPr>
          <w:p w14:paraId="6A200F45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4" w:type="dxa"/>
          </w:tcPr>
          <w:p w14:paraId="6AF6B48A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73A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</w:t>
            </w:r>
          </w:p>
        </w:tc>
        <w:tc>
          <w:tcPr>
            <w:tcW w:w="2034" w:type="dxa"/>
          </w:tcPr>
          <w:p w14:paraId="1578F03F" w14:textId="77777777" w:rsidR="00773AB1" w:rsidRPr="00773AB1" w:rsidRDefault="00773AB1" w:rsidP="00773A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84" w:type="dxa"/>
            <w:gridSpan w:val="2"/>
            <w:vMerge/>
          </w:tcPr>
          <w:p w14:paraId="5BA559C2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14:paraId="71713C25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83" w:type="dxa"/>
          </w:tcPr>
          <w:p w14:paraId="201D3B06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73A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</w:t>
            </w:r>
          </w:p>
        </w:tc>
        <w:tc>
          <w:tcPr>
            <w:tcW w:w="2127" w:type="dxa"/>
          </w:tcPr>
          <w:p w14:paraId="1C6E1818" w14:textId="77777777" w:rsidR="00773AB1" w:rsidRPr="00773AB1" w:rsidRDefault="00773AB1" w:rsidP="00773A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73AB1" w:rsidRPr="00773AB1" w14:paraId="463FE159" w14:textId="77777777" w:rsidTr="000D2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2644" w:type="dxa"/>
            <w:gridSpan w:val="3"/>
          </w:tcPr>
          <w:p w14:paraId="5E9E9641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773AB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034" w:type="dxa"/>
          </w:tcPr>
          <w:p w14:paraId="04F730A8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773AB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84" w:type="dxa"/>
            <w:gridSpan w:val="2"/>
            <w:vMerge/>
          </w:tcPr>
          <w:p w14:paraId="1A1245DF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4A0F2F43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773AB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127" w:type="dxa"/>
          </w:tcPr>
          <w:p w14:paraId="43950078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773AB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ФИО</w:t>
            </w:r>
          </w:p>
        </w:tc>
      </w:tr>
      <w:tr w:rsidR="00773AB1" w:rsidRPr="00773AB1" w14:paraId="1496FAFE" w14:textId="77777777" w:rsidTr="000D2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678" w:type="dxa"/>
            <w:gridSpan w:val="4"/>
          </w:tcPr>
          <w:p w14:paraId="1BB4E070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84" w:type="dxa"/>
            <w:gridSpan w:val="2"/>
            <w:vMerge/>
          </w:tcPr>
          <w:p w14:paraId="0512D8A5" w14:textId="77777777" w:rsidR="00773AB1" w:rsidRPr="00773AB1" w:rsidRDefault="00773AB1" w:rsidP="0077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8" w:type="dxa"/>
            <w:gridSpan w:val="3"/>
          </w:tcPr>
          <w:p w14:paraId="3F0DEF02" w14:textId="77777777" w:rsidR="00773AB1" w:rsidRPr="00773AB1" w:rsidRDefault="00773AB1" w:rsidP="0077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773AB1" w:rsidRPr="00773AB1" w14:paraId="3E8F6117" w14:textId="77777777" w:rsidTr="000D2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678" w:type="dxa"/>
            <w:gridSpan w:val="4"/>
          </w:tcPr>
          <w:p w14:paraId="7F279EE3" w14:textId="77777777" w:rsidR="00773AB1" w:rsidRPr="00773AB1" w:rsidRDefault="00773AB1" w:rsidP="00773AB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</w:tcPr>
          <w:p w14:paraId="2E0768A5" w14:textId="77777777" w:rsidR="00773AB1" w:rsidRPr="00773AB1" w:rsidRDefault="00773AB1" w:rsidP="00773A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3"/>
          </w:tcPr>
          <w:p w14:paraId="6D465748" w14:textId="77777777" w:rsidR="00773AB1" w:rsidRPr="00773AB1" w:rsidRDefault="00773AB1" w:rsidP="00773AB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1D8C739E" w14:textId="77777777" w:rsidR="001E2521" w:rsidRDefault="001E2521" w:rsidP="00E15DA2"/>
    <w:sectPr w:rsidR="001E2521" w:rsidSect="006F5DA7">
      <w:pgSz w:w="11906" w:h="16838" w:code="9"/>
      <w:pgMar w:top="709" w:right="70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108B"/>
    <w:multiLevelType w:val="multilevel"/>
    <w:tmpl w:val="2236EB9C"/>
    <w:lvl w:ilvl="0">
      <w:start w:val="1"/>
      <w:numFmt w:val="decimal"/>
      <w:lvlText w:val="%1."/>
      <w:lvlJc w:val="left"/>
      <w:pPr>
        <w:ind w:left="1260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1" w15:restartNumberingAfterBreak="0">
    <w:nsid w:val="6A8F3D58"/>
    <w:multiLevelType w:val="hybridMultilevel"/>
    <w:tmpl w:val="5434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22"/>
    <w:rsid w:val="000A2580"/>
    <w:rsid w:val="000D2CF2"/>
    <w:rsid w:val="000D2D6D"/>
    <w:rsid w:val="001E2521"/>
    <w:rsid w:val="00215828"/>
    <w:rsid w:val="00285661"/>
    <w:rsid w:val="003F16D7"/>
    <w:rsid w:val="00406425"/>
    <w:rsid w:val="0050369A"/>
    <w:rsid w:val="00630854"/>
    <w:rsid w:val="0066008D"/>
    <w:rsid w:val="006F5DA7"/>
    <w:rsid w:val="00773AB1"/>
    <w:rsid w:val="00866E82"/>
    <w:rsid w:val="00A7669F"/>
    <w:rsid w:val="00B2051A"/>
    <w:rsid w:val="00B57381"/>
    <w:rsid w:val="00BC043A"/>
    <w:rsid w:val="00BC5567"/>
    <w:rsid w:val="00C60E22"/>
    <w:rsid w:val="00CB4985"/>
    <w:rsid w:val="00E15DA2"/>
    <w:rsid w:val="00E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BCB2"/>
  <w15:chartTrackingRefBased/>
  <w15:docId w15:val="{6AFF4CE9-8B55-4F3C-953C-92DEA6F7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5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15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15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15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5158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 Sergey Viktorovich</dc:creator>
  <cp:keywords/>
  <dc:description/>
  <cp:lastModifiedBy>Bogdanov Sergey Viktorovich</cp:lastModifiedBy>
  <cp:revision>2</cp:revision>
  <dcterms:created xsi:type="dcterms:W3CDTF">2023-10-11T14:16:00Z</dcterms:created>
  <dcterms:modified xsi:type="dcterms:W3CDTF">2023-10-11T14:16:00Z</dcterms:modified>
</cp:coreProperties>
</file>